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rFonts w:ascii="Courier New" w:cs="Courier New" w:eastAsia="Courier New" w:hAnsi="Courier New"/>
          <w:b w:val="1"/>
          <w:bCs w:val="1"/>
          <w:sz w:val="34"/>
          <w:szCs w:val="34"/>
        </w:rPr>
      </w:pPr>
      <w:bookmarkStart w:colFirst="0" w:colLast="0" w:name="_x1yrfsgz2vcr" w:id="0"/>
      <w:bookmarkEnd w:id="0"/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34"/>
          <w:szCs w:val="34"/>
          <w:rtl w:val="0"/>
        </w:rPr>
        <w:t xml:space="preserve">RURAL KOTZEBUE POLICE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bookmarkStart w:colFirst="0" w:colLast="0" w:name="_47p25k32xg27" w:id="1"/>
      <w:bookmarkEnd w:id="1"/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ARREST REPORT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1436370" cy="17954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95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Case Number: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RKP-KO-83-1021-318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Date of Arrest: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October 21, 1983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Location: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Kotzebue Community Hall (Bingo Night Event)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Arresting Officer: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Sgt. Elaine Mercer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Subject: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Hazel Donne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Charge(s):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Brandishing a Weapon; Disorderly Conduct</w:t>
      </w:r>
    </w:p>
    <w:p w:rsidR="00000000" w:rsidDel="00000000" w:rsidP="00000000" w:rsidRDefault="00000000" w:rsidRPr="00000000" w14:paraId="00000005">
      <w:pPr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SUBJECT INFORMATION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Name: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Hazel Donne</w:t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Age: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40</w:t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Sex: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Female</w:t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Residence: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Kotzebue, Alaska</w:t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Occupation: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Teacher’s Aide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INCIDENT SUMMARY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On October 21, 1983, Rural Police Department officers responded to a disturbance call at the Kotzebue Community Hall during a scheduled bingo event.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Upon arrival, officers observed that a verbal altercation had occurred between Hazel Donne and Patricia “Patty” Stone. Witness statements indicate the dispute began as a personal disagreement between the two parties and escalated rapidly into a public confrontation in the main hall.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Several attendees reported that Ms. Donne retrieved and brandished a small handgun during the argument, causing panic among nearby participants. The weapon was not discharged.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Officers on scene intervened immediately and disarmed the subject without further incident. No injuries were reported.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WITNESS STATEMENTS (SUMMARY)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Multiple witnesses confirmed a heated exchange between Ms. Donne and Ms. Stone immediately prior to the escalation. The precise cause of the argument was not uniformly reported, though several individuals described it as “long-standing personal tension.”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Witnesses further confirmed that Ms. Donne appeared agitated prior to producing the firearm.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SUBJECT STATEMENT (SUMMARY)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During initial questioning, Ms. Donne acknowledged possession of the firearm but stated she did not intend to use it, claiming she “lost control of the situation” during the argument.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Ms. Donne declined to provide further detail regarding the nature of the dispute with Ms. Stone.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DISPOSITION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Subject was placed under arrest and transported to Kotzebue holding facility for processing.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Charges filed: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Brandishing a Weapon in a Public Space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Disorderly Conduct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NOTES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Incident appears rooted in ongoing interpersonal conflict between subject and Patricia Stone. Recommend follow-up regarding prior domestic or social disputes between involved parties.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Filed by:</w:t>
        <w:br w:type="textWrapping"/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Sgt. Elaine Mercer</w:t>
        <w:br w:type="textWrapping"/>
        <w:t xml:space="preserve"> Rural Kotzebue Police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